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bookmarkStart w:id="0" w:name="_GoBack"/>
      <w:bookmarkEnd w:id="0"/>
    </w:p>
    <w:p>
      <w:pPr>
        <w:pStyle w:val="2"/>
      </w:pPr>
    </w:p>
    <w:p>
      <w:pPr>
        <w:spacing w:line="500" w:lineRule="exact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方正小标宋简体" w:eastAsia="方正小标宋简体"/>
          <w:sz w:val="44"/>
          <w:szCs w:val="44"/>
        </w:rPr>
        <w:t>2023年阳江市阳东区十件民生实事1-7月完成情况表</w:t>
      </w:r>
    </w:p>
    <w:p>
      <w:pPr>
        <w:spacing w:line="40" w:lineRule="exact"/>
      </w:pPr>
    </w:p>
    <w:p>
      <w:pPr>
        <w:spacing w:line="40" w:lineRule="exact"/>
      </w:pPr>
    </w:p>
    <w:tbl>
      <w:tblPr>
        <w:tblStyle w:val="5"/>
        <w:tblW w:w="16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953"/>
        <w:gridCol w:w="822"/>
        <w:gridCol w:w="876"/>
        <w:gridCol w:w="2749"/>
        <w:gridCol w:w="4618"/>
        <w:gridCol w:w="1107"/>
        <w:gridCol w:w="1090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实事</w:t>
            </w:r>
          </w:p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项目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分管区领导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牵头单位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配合单位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工作任务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工作进展情况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完成情况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存在问题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下步计划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一、提高城乡居民救助补助标准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区民政局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区财政局、区残联、各镇政府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1.困难残疾人生活补贴标准提高到每人每月不低于195元，重度残疾人护理补贴标准提高至每人每月不低于261元。（最终以省、市制定标准为准）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月共发放残疾人两项补贴257.6838万元，其中困难残疾人生活补贴2788人次，发放金额55.3152万元；重度残疾人护理补贴7592人次，发放金额202.3686万元，1-7月共发放残疾人两项补贴1778.7909万元，其中困难残疾人生活补贴389.8605万元，重度残疾人护理补贴1388.9304万元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58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目前我区残疾人两项补贴执行标准已达到省标准，下一步将继续做好资金发放和管理工作，确保按月足额发放，资金专款专用。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2.城镇、农村低保平均补差水平提高至每人每月分别不低于689元和342元，并实现应保尽保。（最终以市制定标准为准）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7月份全区城乡低保5336户12788人（其中城镇661户1435人，农村4675户11353人），全区共发放城乡低保资金617.2726万元。1-7月份全区共发放城乡低保资金4332.2421万元。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58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按2023年的标准、补助水平发放，已补发2023年差额月份资金</w:t>
            </w:r>
            <w:r>
              <w:rPr>
                <w:rFonts w:eastAsia="方正仿宋简体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3.全区集中供养孤儿基本生活保障标准每人每月提高至2017元，散居孤儿供养基本生活保障标准每人每月提高至1359元。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7月份全区发放人数86人，发放金额11.6874万元，其中集中供养孤儿0人，社会散居孤儿86人。1-7月共发放城乡孤儿基本生活补助84.5298万元。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58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目前我区社会城乡孤儿基本生活保障标准已达到省标准，下一步将继续做好资金发放和管理工作，确保按月足额发放，资金专款专用。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4.事实无人抚养儿童基本生活保障金标准每人每月提高至1359元。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7月份全区发放人数313人，发放金额31.0012万元。1-7月共发放事实无人抚养儿童基本生活保障金223.7568万元。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58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目前我区事实无人抚养儿童基本生活保障金标准达到省标准，下一步将继续做好资金发放和管理工作，确保按月足额发放，资金专款专用。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一、提高城乡居民救助补助标准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区民政局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5.全面落实特困人员供养制度，积极引导失能、半失能等生活不能自理的特困人员集中供养，巩固工作成果，保障全区生活不能自理的特困人员基本照料护理全覆盖。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全区有特困人员3460人，已完成生活自理能力评估的特困人员3456人。2月份发放特困护理费用176.4486万元，1-2月份全区共发放特困护理费用352.7704万元。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17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工作滞后，尚未发放</w:t>
            </w:r>
            <w:r>
              <w:rPr>
                <w:rFonts w:hint="eastAsia" w:eastAsia="方正仿宋简体"/>
                <w:sz w:val="24"/>
                <w:szCs w:val="24"/>
              </w:rPr>
              <w:t>3、4、5、6月份</w:t>
            </w:r>
            <w:r>
              <w:rPr>
                <w:rFonts w:eastAsia="方正仿宋简体"/>
                <w:sz w:val="24"/>
                <w:szCs w:val="24"/>
              </w:rPr>
              <w:t>特困人员护理费。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加快做好全年特困人员生活补助资金发放工作。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6.特困人员基本生活标准不低于当地城乡最低生活保障标准的1.6倍，并实现应保尽保。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7月份全区特困供养人员3466人（其中城镇225人，农村3231人），全区共发放城乡特困资金364.6885万元。1-7月份全区共发放城乡特困资金2543.1025万元。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58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按2023年的标准、补助水平发放，并补发2023年差额月份资金。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二、提升基础教育发展水平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区教育局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7.新建阳东区第一小学，建成后可提供2430个公办小学学位。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工程排栅拆除工作全部完成，室内装修完成98%，室外场地建设完成80%。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95%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雨水较多，影响室外工程施工。</w:t>
            </w:r>
          </w:p>
        </w:tc>
        <w:tc>
          <w:tcPr>
            <w:tcW w:w="2863" w:type="dxa"/>
            <w:shd w:val="clear" w:color="auto" w:fill="FFFFFF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加快推进运动场、围墙、绿化等室外项目建设和教学设备安装工作。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三、促进就业创业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邹春颖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区人力资源</w:t>
            </w:r>
          </w:p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社会保障局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8.深入</w:t>
            </w:r>
            <w:r>
              <w:rPr>
                <w:rFonts w:hint="eastAsia" w:ascii="方正仿宋简体" w:eastAsia="方正仿宋简体"/>
                <w:sz w:val="24"/>
                <w:szCs w:val="24"/>
              </w:rPr>
              <w:t>实施“粤菜师傅”“广东技工”“南粤家政”三项工</w:t>
            </w:r>
            <w:r>
              <w:rPr>
                <w:rFonts w:eastAsia="方正仿宋简体"/>
                <w:sz w:val="24"/>
                <w:szCs w:val="24"/>
              </w:rPr>
              <w:t>程。其中开展</w:t>
            </w:r>
            <w:r>
              <w:rPr>
                <w:rFonts w:hint="eastAsia" w:ascii="方正仿宋简体" w:eastAsia="方正仿宋简体"/>
                <w:sz w:val="24"/>
                <w:szCs w:val="24"/>
              </w:rPr>
              <w:t>“粤菜师傅”培训</w:t>
            </w:r>
            <w:r>
              <w:rPr>
                <w:rFonts w:eastAsia="方正仿宋简体"/>
                <w:sz w:val="24"/>
                <w:szCs w:val="24"/>
              </w:rPr>
              <w:t>150人次，开展家政服务相关工种技能培训500人次。（以市最终下达任务为准）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今年以来，已组织1902人参加相关工种职业技能培训，其中 “粤菜师傅”培训135人；“南粤家政”培训850人。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分别完成90%、170%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政策宣传覆盖面不够广，群众参加培训积极性不高。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进一步加大我区职业技能培训政策宣传力度；整合我区职业院校、社会培训机构培训资源，全力推进三项技能培训。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区退役军人事务局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9.组织退役军人短期培训及适应性培训。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4月22日-26日由市局举办了适应性培训，阳东参加的人数为33人。短期技能培训参加人数80人，目前正有序开课，将于近日结算。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50%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部分退役士兵工作与学习时间相冲突，无法按时授课。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做好资金申请和结算工作。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四、提升医疗卫生服务水平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区卫生健康局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10.建设阳东区第二人民医院，完成主体工程封顶。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一至六层已经完成混凝土浇筑，特殊科室及医疗配套项目（EPC总承包）设计论证已完成，设计图技术审核正在进行。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60%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督促施工单位增加建筑工人，科学合理安排工期，加快建设进度。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五、提升文化体育旅游服务水平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邹春颖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区文化广电旅游体育局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大沟、东城镇政府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11.建设大沟镇文体广场11人制足球场、东城镇石仑村委会南岳村5人制足球场。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大沟镇文体广场11人制足球场已完成了建设工作，3月15日举行了启用仪式；东城镇石仑村委会南岳村5人足球场工程已完成建设工作。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指导大沟镇文体广场11人制足球场、东城镇石仑村委会南岳村5人足球场按相关制度对外开放。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4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东城镇政府、区寿长河国家湿地公园管护中心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12.打造东城镇凤凰社区粤书吧（耕读书屋）、寿长河红树林国家湿地公园粤书吧（耕读书屋）。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已完成书吧建设并挂牌对外开放。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按相关制度对外开放。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东平镇政府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13.建设东平民宿文化创意街。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相关文化景观已建设完善，已进行验收。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邀请相关媒体达人到创意街宣传打卡，并计划拍摄宣传视频进行宣传推介，提升创意街热度。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六、实施惠民安居工程（五、六期）建设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利如晁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区住房城乡建设局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14.建设2幢11层高公共租赁住宅楼，总户数200套，年内完成主体工程封顶。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7#、8#楼</w:t>
            </w:r>
            <w:r>
              <w:rPr>
                <w:rFonts w:hint="eastAsia" w:eastAsia="方正仿宋简体"/>
                <w:sz w:val="24"/>
                <w:szCs w:val="24"/>
              </w:rPr>
              <w:t>进行7</w:t>
            </w:r>
            <w:r>
              <w:rPr>
                <w:rFonts w:eastAsia="方正仿宋简体"/>
                <w:sz w:val="24"/>
                <w:szCs w:val="24"/>
              </w:rPr>
              <w:t>层</w:t>
            </w:r>
            <w:r>
              <w:rPr>
                <w:rFonts w:hint="eastAsia" w:eastAsia="方正仿宋简体"/>
                <w:sz w:val="24"/>
                <w:szCs w:val="24"/>
              </w:rPr>
              <w:t>结构钢筋绑扎</w:t>
            </w:r>
            <w:r>
              <w:rPr>
                <w:rFonts w:eastAsia="方正仿宋简体"/>
                <w:sz w:val="24"/>
                <w:szCs w:val="24"/>
              </w:rPr>
              <w:t>，5#、6#楼</w:t>
            </w:r>
            <w:r>
              <w:rPr>
                <w:rFonts w:hint="eastAsia" w:eastAsia="方正仿宋简体"/>
                <w:sz w:val="24"/>
                <w:szCs w:val="24"/>
              </w:rPr>
              <w:t>±0.00结构层钢筋绑扎</w:t>
            </w:r>
            <w:r>
              <w:rPr>
                <w:rFonts w:eastAsia="方正仿宋简体"/>
                <w:sz w:val="24"/>
                <w:szCs w:val="24"/>
              </w:rPr>
              <w:t>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36%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7#、8#楼</w:t>
            </w:r>
            <w:r>
              <w:rPr>
                <w:rFonts w:hint="eastAsia" w:eastAsia="方正仿宋简体"/>
                <w:sz w:val="24"/>
                <w:szCs w:val="24"/>
              </w:rPr>
              <w:t>主体结构封顶，</w:t>
            </w:r>
            <w:r>
              <w:rPr>
                <w:rFonts w:eastAsia="方正仿宋简体"/>
                <w:sz w:val="24"/>
                <w:szCs w:val="24"/>
              </w:rPr>
              <w:t>5#、6#楼</w:t>
            </w:r>
            <w:r>
              <w:rPr>
                <w:rFonts w:hint="eastAsia" w:eastAsia="方正仿宋简体"/>
                <w:sz w:val="24"/>
                <w:szCs w:val="24"/>
              </w:rPr>
              <w:t>6层浇筑混凝土。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3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七、优化交通基础设施建设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利如晁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区交通运输局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15.完成80公里农村公路单改双及路网联结工程。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目前，已完成</w:t>
            </w:r>
            <w:r>
              <w:rPr>
                <w:rFonts w:hint="eastAsia" w:eastAsia="方正仿宋简体"/>
                <w:sz w:val="24"/>
                <w:szCs w:val="24"/>
              </w:rPr>
              <w:t>55公里</w:t>
            </w:r>
            <w:r>
              <w:rPr>
                <w:rFonts w:eastAsia="方正仿宋简体"/>
                <w:sz w:val="24"/>
                <w:szCs w:val="24"/>
              </w:rPr>
              <w:t>农村公路单改双及路网联结工程</w:t>
            </w:r>
            <w:r>
              <w:rPr>
                <w:rFonts w:hint="eastAsia" w:eastAsia="方正仿宋简体"/>
                <w:sz w:val="24"/>
                <w:szCs w:val="24"/>
              </w:rPr>
              <w:t>建设。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69%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由于农村公路建设用地没有征地拆迁补偿，镇村在提供项目建设用地方面存在困难。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积极协调镇、村提供项目建设用地，确保项目建设完成。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16.推进农村公路危旧桥梁改造工程，动工建设10座、完工6座。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已完工４座并动工建设１座，其他完成设计工作。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50%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继续加快推进项目建设。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17.完成60公里村道安防工程和20公里农村公路硬底化工程。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安防工程已完成设计工作，待设计审批完成后进行招投标工作。硬底化工程已完成4公里，6公里正在进行设计工作。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40%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硬底化</w:t>
            </w:r>
            <w:r>
              <w:rPr>
                <w:rFonts w:eastAsia="方正仿宋简体"/>
                <w:sz w:val="24"/>
                <w:szCs w:val="24"/>
              </w:rPr>
              <w:t>建设资金欠缺，区财政暂无资金预算安排。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继续加快推进项目设计和建设工作。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1" w:hRule="atLeast"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八、推进农村人居环境整治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关芬宇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区农业农村局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18.继续实施农村生活污水治理工程，对全区80条自然村生活污水进行治理。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初步选定82条自然村作为今年完成污水治理工程任务，目前已有25条自然村动工建设。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12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前期手续办理滞后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加强前期手续办理进度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九、加强食品安全监管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陈基雄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市市场监管局阳东分局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19.加强食品质量安全监督管理，食品抽检量达到5批次/千人，完成食品抽检2410批次。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已抽检1261批次，其中餐饮环节163批次（含餐饮环节农产品89批次），流通环节448批次，生产（企业）16批次，生产（小作坊）23批次，流通环节农产品611批次。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52%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继续有序推进监督抽检工作的开展。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7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20.加强食用农产品质量安全监督管理，委托第三方就全区6家农贸市场开展食用农产品快速检测服务，确保零售市场每月快检数量不少于300批次，每个市场每周开展快检原则上不少于5天，每月对市场内销售蔬菜重点品种、水产品重点品种的经营户实现全覆盖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已完成快检总数13367批次，不合格48批次，合格率为99.64%。共处理不合格品109.14公斤。其中蔬菜12080批次，不合格41批次，合格率为99.66%，处理不合格品80.97公斤；水产品867批次，不合格6批次，合格率为99.31%，处理不合格品25.77公斤；畜禽肉蛋类420批次，不合格1批次，合格率为99.72%，处理不合格品2.4公斤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62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继续有序开展食用农产品快检工作，提高不合格农产品发现率。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4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十、完善供电设施建设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陈基雄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阳东供电局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那龙镇政府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21.完成110千伏那龙（温泉）变电站建设。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110千伏温泉（那龙）变电站于7月上旬投运，10千伏旺海线、那安线已投产，那龙片区负荷已接入，大大解决了用电报装受限及区域性低电压问题。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继续推进配套10千伏出线建设，完善优化地区供电网架。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9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北惯镇政府、开发区管理局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22.动工建设110千伏万象园区变电站。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提交至市自然资源局阳东分局的用地申请及红线图纸已通过，土地出让合同已签订，已办理用地规划许可证。</w:t>
            </w: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55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09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继续办理不动产权证、工程规划许可证等必要证件。施工招标预计10月底完成。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EFA261"/>
    <w:rsid w:val="7D526801"/>
    <w:rsid w:val="B9EFA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qFormat/>
    <w:uiPriority w:val="0"/>
    <w:rPr>
      <w:rFonts w:asciiTheme="majorHAnsi" w:hAnsiTheme="majorHAnsi" w:eastAsiaTheme="majorEastAsia" w:cstheme="majorBidi"/>
      <w:b/>
      <w:bCs/>
    </w:rPr>
  </w:style>
  <w:style w:type="paragraph" w:styleId="3">
    <w:name w:val="index 1"/>
    <w:basedOn w:val="1"/>
    <w:next w:val="1"/>
    <w:qFormat/>
    <w:uiPriority w:val="0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2023-08-10T10:46:00Z</dcterms:created>
  <dc:creator>kylin</dc:creator>
  <cp:lastModifiedBy>kylin</cp:lastModifiedBy>
  <dcterms:modified xsi:type="dcterms:W3CDTF">2023-08-10T10:47:56Z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