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</w:p>
    <w:p>
      <w:pPr>
        <w:pStyle w:val="2"/>
      </w:pPr>
    </w:p>
    <w:p>
      <w:pPr>
        <w:spacing w:line="500" w:lineRule="exact"/>
        <w:jc w:val="center"/>
        <w:rPr>
          <w:rFonts w:ascii="黑体" w:hAnsi="黑体" w:eastAsia="黑体"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2023年阳江市阳东区十件民生实事1-8月完成情况表</w:t>
      </w:r>
    </w:p>
    <w:p>
      <w:pPr>
        <w:spacing w:line="40" w:lineRule="exact"/>
      </w:pPr>
    </w:p>
    <w:bookmarkEnd w:id="0"/>
    <w:p>
      <w:pPr>
        <w:spacing w:line="40" w:lineRule="exact"/>
      </w:pPr>
    </w:p>
    <w:tbl>
      <w:tblPr>
        <w:tblStyle w:val="6"/>
        <w:tblW w:w="16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953"/>
        <w:gridCol w:w="822"/>
        <w:gridCol w:w="876"/>
        <w:gridCol w:w="2749"/>
        <w:gridCol w:w="4618"/>
        <w:gridCol w:w="997"/>
        <w:gridCol w:w="1200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实事</w:t>
            </w:r>
          </w:p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项目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分管区领导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牵头单位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配合单位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工作任务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工作进展情况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完成</w:t>
            </w:r>
          </w:p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情况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存在问题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下步计划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区财政局、区残联、各镇政府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1.困难残疾人生活补贴标准提高到每人每月不低于195元，重度残疾人护理补贴标准提高至每人每月不低于261元。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 xml:space="preserve">8月份共发放残疾人两项补贴259.9665万元，其中困难残疾人生活补贴2805人次，发放金额55.2435万元；重度残疾人护理补贴7696人次，发放金额204.7230万元。1-8月共发放残疾人两项补贴2038.7574万元。                                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67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目前我区残疾人两项补贴执行标准已达到省标准，下一步将继续做好资金发放和管理工作，确保按月足额发放，资金专款专用。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2.城镇、农村低保平均补差水平提高至每人每月分别不低于689元和342元，并实现应保尽保。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8月份全区城乡低保5336户12774人（其中城镇663户1432人，农村4673户11342人），全区共发放城乡低保资金617.7990万元。1-8月全区共发放城乡低保资金4950.0411万元。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67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已按2023年的标准发放。下一步继续做好低保资金发放工作。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3.全区集中供养孤儿基本生活保障标准每人每月提高至2017元，散居孤儿供养基本生活保障标准每人每月提高至1359元。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 xml:space="preserve">8月份全区发放人数83人，发放金额11.2797万元，其中社会散居孤儿83人。1-8月共发放城乡孤儿基本生活补助95.8095万元。  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67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目前我区社会城乡孤儿基本生活保障标准已达到省标准，下一步将继续做好资金发放和管理工作，确保按月足额发放，资金专款专用。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4.事实无人抚养儿童基本生活保障金标准每人每月提高至1359元。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8月份全区发放人数311人，发放金额30.6752万元。1-8月共发放事实无人抚养儿童基本生活保障金254.4320万元。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67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目前我区事实无人抚养儿童基本生活保障金标准达到省标准，下一步将继续做好资金发放和管理工作，确保按月足额发放，资金专款专用。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5.全面落实特困人员供养制度，积极引导失能、半失能等生活不能自理的特困人员集中供养，巩固工作成果，保障全区生活不能自理的特困人员基本照料护理全覆盖。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全区有特困人员3467人，已完成生活自理能力评估的特困人员3467人。6月份发放特困护理费用179.17608万元，1-6月份全区共发放特困护理费用1064.86276万元。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pacing w:val="-20"/>
                <w:sz w:val="24"/>
                <w:szCs w:val="24"/>
              </w:rPr>
            </w:pPr>
            <w:r>
              <w:rPr>
                <w:rFonts w:eastAsia="方正仿宋简体"/>
                <w:spacing w:val="-20"/>
                <w:sz w:val="24"/>
                <w:szCs w:val="24"/>
              </w:rPr>
              <w:t>工作滞后</w:t>
            </w:r>
            <w:r>
              <w:rPr>
                <w:rFonts w:hint="eastAsia" w:eastAsia="方正仿宋简体"/>
                <w:spacing w:val="-20"/>
                <w:sz w:val="24"/>
                <w:szCs w:val="24"/>
              </w:rPr>
              <w:t>，</w:t>
            </w:r>
            <w:r>
              <w:rPr>
                <w:rFonts w:eastAsia="方正仿宋简体"/>
                <w:spacing w:val="-20"/>
                <w:sz w:val="24"/>
                <w:szCs w:val="24"/>
              </w:rPr>
              <w:t>尚未发放</w:t>
            </w:r>
            <w:r>
              <w:rPr>
                <w:rFonts w:hint="eastAsia" w:eastAsia="方正仿宋简体"/>
                <w:spacing w:val="-20"/>
                <w:sz w:val="24"/>
                <w:szCs w:val="24"/>
              </w:rPr>
              <w:t>7、8月份</w:t>
            </w:r>
            <w:r>
              <w:rPr>
                <w:rFonts w:eastAsia="方正仿宋简体"/>
                <w:spacing w:val="-20"/>
                <w:sz w:val="24"/>
                <w:szCs w:val="24"/>
              </w:rPr>
              <w:t>特困人员护理费。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加快做好全年特困人员生活补助资金发放工作。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6.特困人员基本生活标准不低于当地城乡最低生活保障标准的1.6倍，并实现应保尽保。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8月份全区特困供养人员3467人（其中城镇230人，农村3237人），全区共发放城乡特困资金365.6452万元。1-8月全区共发放城乡特困资金2938.5081万元。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67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已按2023年的标准发放。下一步继续做好低保资金发放工作。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二、提升基础教育发展水平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区教育局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7.新建阳东区第一小学，建成后可提供2430个公办小学学位。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工程已完工并交付使用，学校于9月份按时开学。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863" w:type="dxa"/>
            <w:shd w:val="clear" w:color="auto" w:fill="FFFFFF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三、促进就业创业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区人力资源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社会保障局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8.深入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实施“粤菜师傅”“广东技工”“南粤家政”三项工</w:t>
            </w:r>
            <w:r>
              <w:rPr>
                <w:rFonts w:eastAsia="方正仿宋简体"/>
                <w:sz w:val="24"/>
                <w:szCs w:val="24"/>
              </w:rPr>
              <w:t>程。其中开展</w:t>
            </w:r>
            <w:r>
              <w:rPr>
                <w:rFonts w:hint="eastAsia" w:ascii="方正仿宋简体" w:eastAsia="方正仿宋简体"/>
                <w:sz w:val="24"/>
                <w:szCs w:val="24"/>
              </w:rPr>
              <w:t>“粤菜师傅”培训</w:t>
            </w:r>
            <w:r>
              <w:rPr>
                <w:rFonts w:eastAsia="方正仿宋简体"/>
                <w:sz w:val="24"/>
                <w:szCs w:val="24"/>
              </w:rPr>
              <w:t>150人次，开展家政服务相关工种技能培训500人次。（以市最终下达任务为准）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今年以来，已组织2102人参加相关工种职业技能培训，其中 “粤菜师傅”培训154人；“南粤家政”培训1050人。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 xml:space="preserve">培训机构组织培训工作力度不足。 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进一步加大我区职业技能培训政策宣传力度；整合我区职业院校、社会培训机构培训资源，全力推进三项技能培训。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区退役军人事务局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9.组织退役军人短期培训及适应性培训。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4月22日-26日由市局举办了适应性培训，阳东参加的人数为33人。</w:t>
            </w:r>
            <w:r>
              <w:rPr>
                <w:rFonts w:hint="eastAsia" w:eastAsia="方正仿宋简体"/>
                <w:color w:val="000000"/>
                <w:sz w:val="24"/>
                <w:szCs w:val="24"/>
              </w:rPr>
              <w:t>短期技能培训于去年11月18日开班，参加人数80人，将于近期结算。2023年度短期技能培训于8月26日开班（为期3个月），参加人数19人，目前正有序开课</w:t>
            </w:r>
            <w:r>
              <w:rPr>
                <w:rFonts w:hint="eastAsia" w:eastAsia="方正仿宋简体"/>
                <w:sz w:val="24"/>
                <w:szCs w:val="24"/>
              </w:rPr>
              <w:t>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部分退役士兵工作与学习时间相冲突，无法按时授课。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做好资金申请和结算工作。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四、提升医疗卫生服务水平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区卫生健康局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10.建设阳东区第二人民医院，完成主体工程封顶。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综合楼钢筋混凝土结构完成封顶，首层砌砖完成90%。特殊科室及医疗配套项目（EPC总承包）设计已完成，已经进场准备施工。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75%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督促施工单位增加建筑工人，科学合理安排工期，加快建设进度。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五、提升文化体育旅游服务水平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邹春颖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区文化广电旅游体育局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大沟、东城镇政府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11.建设大沟镇文体广场11人制足球场、东城镇石仑村委会南岳村5人制足球场。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大沟镇文体广场11人制足球场已完成了建设工作，3月15日举行了启用仪式；东城镇石仑村委会南岳村5人足球场工程已完成建设工作。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指导大沟镇文体广场11人制足球场、东城镇石仑村委会南岳村5人足球场按相关制度对外开放。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东城镇政府、区寿长河国家湿地公园管护中心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12.打造东城镇凤凰社区粤书吧（耕读书屋）、寿长河红树林国家湿地公园粤书吧（耕读书屋）。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已完成书吧建设并挂牌对外开放。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按相关制度对外开放。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东平镇政府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13.建设东平民宿文化创意街。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相关文化景观已建设完善，已进行验收。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邀请相关媒体达人到创意街宣传打卡，并计划拍摄宣传视频进行宣传推介，提升创意街热度。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六、实施惠民安居工程（五、六期）建设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区住房城乡建设局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14.建设2幢11层高公共租赁住宅楼，总户数200套，年内完成主体工程封顶。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7＃、8＃楼完成九层结构梁板混凝土浇筑；5＃、6＃楼正在进行二层柱钢筋绑扎。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加快主体工程施工进度。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七、优化交通基础设施建设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利如晁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区交通运输局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15.完成80公里农村公路单改双及路网联结工程。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目前，已完成</w:t>
            </w:r>
            <w:r>
              <w:rPr>
                <w:rFonts w:hint="eastAsia" w:eastAsia="方正仿宋简体"/>
                <w:sz w:val="24"/>
                <w:szCs w:val="24"/>
              </w:rPr>
              <w:t>61公里</w:t>
            </w:r>
            <w:r>
              <w:rPr>
                <w:rFonts w:eastAsia="方正仿宋简体"/>
                <w:sz w:val="24"/>
                <w:szCs w:val="24"/>
              </w:rPr>
              <w:t>农村公路单改双及路网联结工程</w:t>
            </w:r>
            <w:r>
              <w:rPr>
                <w:rFonts w:hint="eastAsia" w:eastAsia="方正仿宋简体"/>
                <w:sz w:val="24"/>
                <w:szCs w:val="24"/>
              </w:rPr>
              <w:t>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76%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由于农村公路建设用地没有征地拆迁补偿，镇村在提供项目建设用地方面存在困难。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积极协调镇、村提供项目建设用地，确保项目建设完成。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16.推进农村公路危旧桥梁改造工程，动工建设10座、完工6座。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已完工４座并动工建设１座，其他正在进场准备施工。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50%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17.完成60公里村道安防工程和20公里农村公路硬底化工程。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安防工程已完成设计工作，待设计审批完成后进行招投标工作。硬底化工程已完成12公里，2公里正在进行设计工作。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48%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硬底化</w:t>
            </w:r>
            <w:r>
              <w:rPr>
                <w:rFonts w:eastAsia="方正仿宋简体"/>
                <w:sz w:val="24"/>
                <w:szCs w:val="24"/>
              </w:rPr>
              <w:t>建设资金欠缺，区财政暂无资金预算安排。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继续加快推进项目设计和建设工作。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八、推进农村人居环境整治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关芬宇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区农业农村局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18.继续实施农村生活污水治理工程，对全区80条自然村生活污水进行治理。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82条自然村污水治理工程已全部动工建设。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20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工程进度缓慢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加快施工进度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九、加强食品安全监管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市市场监管局阳东分局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19.加强食品质量安全监督管理，食品抽检量达到5批次/千人，完成食品抽检2410批次。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目前已抽检1438批次，其中餐饮环节179批次（含餐饮环节农产品89批次），流通环节501批次，生产（企业）58批次，生产（小作坊）28批次，流通环节农产品672批次。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继续有序推进监督抽检工作的开展。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20.加强食用农产品质量安全监督管理，委托第三方就全区6家农贸市场开展食用农产品快速检测服务，确保零售市场每月快检数量不少于300批次，每个市场每周开展快检原则上不少于5天，每月对市场内销售蔬菜重点品种、水产品重点品种的经营户实现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已完成快检总数14181批次，不合格51批次，合格率为99.64%。共处理不合格品115.29公斤。其中蔬菜12796批次，不合格44批次，合格率为99.66%，处理不合格品87.12公斤；水产品931批次，不合格6批次，合格率为99.36%，处理不合格品25.77公斤；畜禽肉蛋类454批次，不合格1批次，合格率为99.78%，处理不合格品2.4公斤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66</w:t>
            </w:r>
            <w:r>
              <w:rPr>
                <w:rFonts w:eastAsia="方正仿宋简体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hint="eastAsia" w:eastAsia="方正仿宋简体"/>
                <w:color w:val="000000"/>
                <w:sz w:val="24"/>
                <w:szCs w:val="24"/>
              </w:rPr>
              <w:t>继续有序开展食用农产品快检工作，提高不合格农产品发现率。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  <w:r>
              <w:rPr>
                <w:rFonts w:eastAsia="方正仿宋简体"/>
                <w:b/>
                <w:sz w:val="24"/>
                <w:szCs w:val="24"/>
              </w:rPr>
              <w:t>十、完善供电设施建设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阳东供电局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那龙镇政府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21.完成110千伏那龙（温泉）变电站建设。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110千伏温泉（那龙）变电站于7月上旬投运，10千伏旺海线、那安线已投产，那龙片区负荷已接入，大大解决了用电报装受限及区域性低电压问题。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进一步优化地区供电网架。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eastAsia="方正仿宋简体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北惯镇政府、开发区管理局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22.动工建设110千伏万象园区变电站。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万象变电站已完成土地出让的合同签订，已完成用地规划许可证、不动产权证手续。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70</w:t>
            </w:r>
            <w:r>
              <w:rPr>
                <w:rFonts w:eastAsia="方正仿宋简体"/>
                <w:sz w:val="24"/>
                <w:szCs w:val="24"/>
              </w:rPr>
              <w:t>%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</w:rPr>
              <w:t>10月完成工程规划许可手续和内部施工招标。</w:t>
            </w:r>
          </w:p>
        </w:tc>
      </w:tr>
    </w:tbl>
    <w:p>
      <w:pPr>
        <w:widowControl/>
        <w:adjustRightInd w:val="0"/>
        <w:snapToGrid w:val="0"/>
        <w:spacing w:line="570" w:lineRule="exact"/>
        <w:rPr>
          <w:rFonts w:cs="宋体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31" w:right="1814" w:bottom="1531" w:left="1814" w:header="567" w:footer="1531" w:gutter="0"/>
          <w:cols w:space="720" w:num="1"/>
          <w:docGrid w:type="lines" w:linePitch="312" w:charSpace="0"/>
        </w:sectPr>
      </w:pPr>
    </w:p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FA97F"/>
    <w:rsid w:val="4FFFA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3">
    <w:name w:val="index 1"/>
    <w:basedOn w:val="1"/>
    <w:next w:val="1"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2023-10-18T10:01:00Z</dcterms:created>
  <dc:creator>kylin</dc:creator>
  <cp:lastModifiedBy>kylin</cp:lastModifiedBy>
  <dcterms:modified xsi:type="dcterms:W3CDTF">2023-10-18T10:05:56Z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