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0A385">
      <w:pPr>
        <w:jc w:val="center"/>
        <w:rPr>
          <w:rFonts w:ascii="仿宋_GB2312" w:hAnsi="方正小标宋简体" w:eastAsia="仿宋_GB2312" w:cs="方正小标宋简体"/>
          <w:sz w:val="44"/>
          <w:szCs w:val="44"/>
        </w:rPr>
      </w:pPr>
      <w:bookmarkStart w:id="0" w:name="PO_title"/>
      <w:r>
        <w:rPr>
          <w:rFonts w:hint="eastAsia" w:ascii="仿宋_GB2312" w:hAnsi="黑体" w:eastAsia="仿宋_GB2312" w:cs="方正小标宋简体"/>
          <w:sz w:val="44"/>
          <w:szCs w:val="44"/>
        </w:rPr>
        <w:t>202</w:t>
      </w:r>
      <w:r>
        <w:rPr>
          <w:rFonts w:hint="eastAsia" w:ascii="仿宋_GB2312" w:hAnsi="黑体" w:eastAsia="仿宋_GB2312" w:cs="方正小标宋简体"/>
          <w:sz w:val="44"/>
          <w:szCs w:val="44"/>
          <w:lang w:val="en-US" w:eastAsia="zh-CN"/>
        </w:rPr>
        <w:t>3</w:t>
      </w:r>
      <w:r>
        <w:rPr>
          <w:rFonts w:hint="eastAsia" w:ascii="仿宋_GB2312" w:hAnsi="黑体" w:eastAsia="仿宋_GB2312" w:cs="方正小标宋简体"/>
          <w:sz w:val="44"/>
          <w:szCs w:val="44"/>
        </w:rPr>
        <w:t>年</w:t>
      </w:r>
      <w:bookmarkEnd w:id="0"/>
      <w:bookmarkStart w:id="1" w:name="PO_title1"/>
      <w:r>
        <w:rPr>
          <w:rFonts w:hint="eastAsia" w:ascii="仿宋_GB2312" w:hAnsi="方正小标宋简体" w:eastAsia="仿宋_GB2312" w:cs="方正小标宋简体"/>
          <w:sz w:val="44"/>
          <w:szCs w:val="44"/>
        </w:rPr>
        <w:t>阳江市公安局阳东分局</w:t>
      </w:r>
      <w:bookmarkEnd w:id="1"/>
    </w:p>
    <w:p w14:paraId="50C5C525">
      <w:pPr>
        <w:jc w:val="center"/>
        <w:rPr>
          <w:rFonts w:ascii="仿宋_GB2312" w:hAnsi="黑体" w:eastAsia="仿宋_GB2312" w:cs="方正小标宋简体"/>
          <w:sz w:val="44"/>
          <w:szCs w:val="44"/>
        </w:rPr>
      </w:pPr>
      <w:r>
        <w:rPr>
          <w:rFonts w:hint="eastAsia" w:ascii="仿宋_GB2312" w:hAnsi="黑体" w:eastAsia="仿宋_GB2312" w:cs="方正小标宋简体"/>
          <w:sz w:val="44"/>
          <w:szCs w:val="44"/>
        </w:rPr>
        <w:t>“三公经费”决算公开</w:t>
      </w:r>
    </w:p>
    <w:p w14:paraId="4D1C5509">
      <w:pPr>
        <w:jc w:val="center"/>
        <w:rPr>
          <w:rFonts w:ascii="黑体" w:hAnsi="黑体" w:eastAsia="黑体" w:cs="方正小标宋简体"/>
          <w:sz w:val="24"/>
        </w:rPr>
      </w:pPr>
    </w:p>
    <w:p w14:paraId="5A6D9811">
      <w:pPr>
        <w:ind w:firstLine="643" w:firstLineChars="200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 w14:paraId="05863491"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2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阳江市公安局阳东分局</w:t>
      </w:r>
      <w:r>
        <w:rPr>
          <w:rFonts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304.48</w:t>
      </w:r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304.48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" w:name="PO_part3A3B1C1Percent1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4" w:name="OLE_LINK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259.95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5" w:name="OLE_LINK2"/>
      <w:bookmarkStart w:id="6" w:name="PO_part3A3B1C1IncPercent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46.1</w:t>
      </w:r>
      <w:bookmarkEnd w:id="5"/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7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8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9" w:name="PO_part3A3B1C1qzPercent1"/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2" w:name="PO_part3A3B1C1qzAmou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302.95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3" w:name="PO_part3A3B1C1qzysAmou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302.95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4" w:name="PO_part3A3B1C1qzPercent2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259.95</w:t>
      </w:r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5" w:name="PO_part3A3B1C1IncPercent3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46.1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8.22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6" w:name="PO_part3A3B1C1qzysAmount4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bookmarkEnd w:id="16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8.22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7" w:name="PO_part3A3B1C1qzPercent4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8" w:name="PO_part3A3B1C1IncAmount4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210.48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9" w:name="PO_part3A3B1C1IncPercent4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96.2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294.73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294.73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0" w:name="PO_part3A3B1C1qzPercent5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48.94</w:t>
      </w:r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1" w:name="PO_part3A3B1C1IncPercent5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14.2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1.53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1.53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2" w:name="PO_part3A3B1C1qzPercent3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3" w:name="PO_part3A3B1C1IncAmount6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0.53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4" w:name="PO_part3A3B1C1IncPercent6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25.8</w:t>
      </w:r>
      <w:r>
        <w:rPr>
          <w:rFonts w:ascii="仿宋_GB2312" w:hAnsi="宋体" w:eastAsia="仿宋_GB2312" w:cs="宋体"/>
          <w:sz w:val="32"/>
          <w:szCs w:val="32"/>
        </w:rPr>
        <w:t>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24"/>
    </w:p>
    <w:p w14:paraId="220A43F5"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25" w:name="PO_part3A3B1C1Year1"/>
      <w:r>
        <w:rPr>
          <w:rFonts w:hint="eastAsia" w:ascii="仿宋_GB2312" w:hAnsi="宋体" w:eastAsia="仿宋_GB2312" w:cs="宋体"/>
          <w:sz w:val="32"/>
          <w:szCs w:val="32"/>
        </w:rPr>
        <w:t>202</w:t>
      </w:r>
      <w:bookmarkEnd w:id="25"/>
      <w:bookmarkStart w:id="50" w:name="_GoBack"/>
      <w:bookmarkEnd w:id="50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26" w:name="PO_part3A3B1C1Diff1"/>
      <w:r>
        <w:rPr>
          <w:rFonts w:hint="eastAsia" w:ascii="仿宋_GB2312" w:hAnsi="宋体" w:eastAsia="仿宋_GB2312" w:cs="宋体"/>
          <w:sz w:val="32"/>
          <w:szCs w:val="32"/>
        </w:rPr>
        <w:t>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27" w:name="PO_part3A3B1C1DiffReason1"/>
      <w:r>
        <w:rPr>
          <w:rFonts w:hint="eastAsia" w:ascii="仿宋_GB2312" w:hAnsi="宋体" w:eastAsia="仿宋_GB2312" w:cs="宋体"/>
          <w:sz w:val="32"/>
          <w:szCs w:val="32"/>
          <w:lang w:bidi="ar"/>
        </w:rPr>
        <w:t>我单位根据实际情况年未对“三公”经费全年预算进行了调剂。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27"/>
    </w:p>
    <w:p w14:paraId="5F9B5785"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28" w:name="PO_part3A3B1C1Year2"/>
      <w:r>
        <w:rPr>
          <w:rFonts w:hint="eastAsia" w:ascii="仿宋_GB2312" w:hAnsi="宋体" w:eastAsia="仿宋_GB2312" w:cs="宋体"/>
          <w:sz w:val="32"/>
          <w:szCs w:val="32"/>
        </w:rPr>
        <w:t>202</w:t>
      </w:r>
      <w:bookmarkEnd w:id="28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29" w:name="PO_part3A3B1C1Diff2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小</w:t>
      </w:r>
      <w:r>
        <w:rPr>
          <w:rFonts w:hint="eastAsia" w:ascii="仿宋_GB2312" w:hAnsi="宋体" w:eastAsia="仿宋_GB2312" w:cs="宋体"/>
          <w:sz w:val="32"/>
          <w:szCs w:val="32"/>
        </w:rPr>
        <w:t>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0" w:name="PO_part3A3B1C1DiffReason2"/>
      <w:r>
        <w:rPr>
          <w:rFonts w:hint="eastAsia" w:ascii="仿宋_GB2312" w:hAnsi="宋体" w:eastAsia="仿宋_GB2312" w:cs="宋体"/>
          <w:sz w:val="32"/>
          <w:szCs w:val="32"/>
          <w:lang w:eastAsia="zh-CN" w:bidi="ar"/>
        </w:rPr>
        <w:t>一是继续落实过紧日子要求，厉行节约，降低招待保准；二是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ar"/>
        </w:rPr>
        <w:t>2023年报废11辆公务用车，同时启用11辆新能源公务用车，减少公务用车维护费；三是本年未发生公务用车购置支出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30"/>
    </w:p>
    <w:p w14:paraId="5AD25351">
      <w:pPr>
        <w:ind w:firstLine="643" w:firstLineChars="200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 w14:paraId="2737A77E"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1" w:name="PO_part3A3B2Year1"/>
      <w:r>
        <w:rPr>
          <w:rFonts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2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33" w:name="PO_part3A3B2Amou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302.95</w:t>
      </w:r>
      <w:r>
        <w:rPr>
          <w:rFonts w:ascii="仿宋_GB2312" w:hAnsi="宋体" w:eastAsia="仿宋_GB2312" w:cs="宋体"/>
          <w:sz w:val="32"/>
          <w:szCs w:val="32"/>
        </w:rPr>
        <w:t>万元，占99.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34" w:name="PO_part3A3B2Amou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1.53</w:t>
      </w:r>
      <w:r>
        <w:rPr>
          <w:rFonts w:ascii="仿宋_GB2312" w:hAnsi="宋体" w:eastAsia="仿宋_GB2312" w:cs="宋体"/>
          <w:sz w:val="32"/>
          <w:szCs w:val="32"/>
        </w:rPr>
        <w:t>万元，占0.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 w14:paraId="733241A7"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35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36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37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38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38"/>
    </w:p>
    <w:p w14:paraId="4EF4E3D7">
      <w:pPr>
        <w:ind w:firstLine="640" w:firstLineChars="200"/>
        <w:rPr>
          <w:rFonts w:hint="default" w:ascii="仿宋_GB2312" w:hAnsi="宋体" w:eastAsia="仿宋_GB2312" w:cs="宋体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39" w:name="PO_part3A3B2C2Am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302.95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8.22</w:t>
      </w:r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0" w:name="PO_part3A3B2C2D2Am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294.73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41" w:name="PO_part3A3B2C2D2CarC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120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42" w:name="PO_part3A3B2C2D2Use1"/>
      <w:r>
        <w:rPr>
          <w:rFonts w:hint="eastAsia" w:ascii="仿宋_GB2312" w:hAnsi="宋体" w:eastAsia="仿宋_GB2312" w:cs="宋体"/>
          <w:sz w:val="32"/>
          <w:szCs w:val="32"/>
          <w:lang w:bidi="ar"/>
        </w:rPr>
        <w:t>执法办案，执勤巡逻，技术侦查等工作。</w:t>
      </w:r>
      <w:r>
        <w:rPr>
          <w:rFonts w:hint="eastAsia" w:ascii="仿宋_GB2312" w:hAnsi="宋体" w:eastAsia="仿宋_GB2312" w:cs="宋体"/>
          <w:sz w:val="32"/>
          <w:szCs w:val="32"/>
          <w:lang w:eastAsia="zh-CN" w:bidi="ar"/>
        </w:rPr>
        <w:t>本年没有发生公务用车购置，但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ar"/>
        </w:rPr>
        <w:t>2022年购置公务用车的车船税在本年缴纳，产生公务用车购置费用。本部门共有车辆128辆，公务用车保有量120辆</w:t>
      </w:r>
      <w:bookmarkEnd w:id="42"/>
      <w:r>
        <w:rPr>
          <w:rFonts w:hint="eastAsia" w:ascii="仿宋_GB2312" w:hAnsi="宋体" w:eastAsia="仿宋_GB2312" w:cs="宋体"/>
          <w:sz w:val="32"/>
          <w:szCs w:val="32"/>
          <w:lang w:val="en-US" w:eastAsia="zh-CN" w:bidi="ar"/>
        </w:rPr>
        <w:t>，有8辆公务用车仍处于待报废状态，未办理好销账手续，保有量120辆公务用车的运行维护费均由财政拨款负担。</w:t>
      </w:r>
    </w:p>
    <w:p w14:paraId="06B78A85"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1.53</w:t>
      </w:r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43" w:name="PO_part3A3B2C3Detail1"/>
      <w:r>
        <w:rPr>
          <w:rFonts w:hint="eastAsia" w:ascii="仿宋_GB2312" w:hAnsi="宋体" w:eastAsia="仿宋_GB2312" w:cs="宋体"/>
          <w:sz w:val="32"/>
          <w:szCs w:val="32"/>
          <w:lang w:bidi="ar"/>
        </w:rPr>
        <w:t>上级部门指导工作及工作检查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44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45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133</w:t>
      </w:r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46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eastAsia="zh-CN" w:bidi="ar"/>
        </w:rPr>
        <w:t>接待本省对象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ar"/>
        </w:rPr>
        <w:t>18次，接待中央对象1次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6"/>
    </w:p>
    <w:p w14:paraId="796331D1">
      <w:pPr>
        <w:ind w:firstLine="600"/>
        <w:rPr>
          <w:rFonts w:ascii="仿宋_GB2312" w:hAnsi="仿宋_GB2312" w:eastAsia="仿宋_GB2312" w:cs="仿宋_GB2312"/>
          <w:sz w:val="30"/>
          <w:szCs w:val="30"/>
        </w:rPr>
      </w:pPr>
    </w:p>
    <w:p w14:paraId="65053CE2"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阳江市公安局阳东分局</w:t>
      </w:r>
    </w:p>
    <w:p w14:paraId="5D143F74">
      <w:pPr>
        <w:wordWrap w:val="0"/>
        <w:ind w:right="320" w:firstLine="640" w:firstLineChars="200"/>
        <w:jc w:val="righ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1871CFF6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96C66A4">
      <w:pPr>
        <w:rPr>
          <w:rFonts w:ascii="宋体" w:hAnsi="宋体" w:cs="宋体"/>
          <w:color w:val="000000"/>
          <w:kern w:val="0"/>
          <w:sz w:val="18"/>
          <w:szCs w:val="18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14:paraId="27B8C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6FF70">
            <w:pPr>
              <w:jc w:val="right"/>
              <w:rPr>
                <w:rFonts w:ascii="宋体" w:hAnsi="宋体" w:cs="宋体"/>
              </w:rPr>
            </w:pPr>
          </w:p>
        </w:tc>
      </w:tr>
      <w:tr w14:paraId="6B109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29C290D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 w14:paraId="2D2DE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9AA0C9B">
            <w:pPr>
              <w:spacing w:line="288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bookmarkStart w:id="47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47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48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阳江市公安局阳东分局 </w:t>
            </w:r>
            <w:bookmarkEnd w:id="48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9F1AB5">
            <w:pPr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 w14:paraId="5A090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 w14:paraId="406F16D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 w14:paraId="1457C84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 w14:paraId="2E194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 w14:paraId="26441F3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14:paraId="0DE64AC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14:paraId="6040AE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14:paraId="1632B13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14:paraId="63161EF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14:paraId="05418FB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14:paraId="05D8EB0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14:paraId="015EA4B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 w14:paraId="63454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 w14:paraId="5A41F8BD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0A8DD4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374DCA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14:paraId="28A939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14:paraId="0409812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 w14:paraId="7B40E441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1954CBE5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715668E4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370A39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14:paraId="4A88065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14:paraId="5512ED6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 w14:paraId="112ADDB0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14:paraId="198AA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 w14:paraId="3F8AE4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14:paraId="5D73AD3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14:paraId="45C98CD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14:paraId="66A6032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14:paraId="188061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14:paraId="75D6F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14:paraId="0401CC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14:paraId="4C3B5E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14:paraId="0515D0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14:paraId="00060AC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14:paraId="00E6EC9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14:paraId="7468F74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 w14:paraId="4F61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 w14:paraId="581A6794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564.43</w:t>
            </w:r>
          </w:p>
        </w:tc>
        <w:tc>
          <w:tcPr>
            <w:tcW w:w="1182" w:type="dxa"/>
            <w:vAlign w:val="center"/>
          </w:tcPr>
          <w:p w14:paraId="5D4DE9C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0DD965A4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562.37</w:t>
            </w:r>
          </w:p>
        </w:tc>
        <w:tc>
          <w:tcPr>
            <w:tcW w:w="1182" w:type="dxa"/>
            <w:vAlign w:val="center"/>
          </w:tcPr>
          <w:p w14:paraId="2F20B4E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218.70</w:t>
            </w:r>
          </w:p>
        </w:tc>
        <w:tc>
          <w:tcPr>
            <w:tcW w:w="1182" w:type="dxa"/>
            <w:vAlign w:val="center"/>
          </w:tcPr>
          <w:p w14:paraId="2306201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343.67</w:t>
            </w:r>
          </w:p>
        </w:tc>
        <w:tc>
          <w:tcPr>
            <w:tcW w:w="1182" w:type="dxa"/>
            <w:vAlign w:val="center"/>
          </w:tcPr>
          <w:p w14:paraId="083AEE13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2.06</w:t>
            </w:r>
          </w:p>
        </w:tc>
        <w:tc>
          <w:tcPr>
            <w:tcW w:w="1182" w:type="dxa"/>
            <w:vAlign w:val="center"/>
          </w:tcPr>
          <w:p w14:paraId="49B2278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564.43</w:t>
            </w:r>
          </w:p>
        </w:tc>
        <w:tc>
          <w:tcPr>
            <w:tcW w:w="1182" w:type="dxa"/>
            <w:vAlign w:val="center"/>
          </w:tcPr>
          <w:p w14:paraId="59D7C66A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34DE6F61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562.37</w:t>
            </w:r>
          </w:p>
        </w:tc>
        <w:tc>
          <w:tcPr>
            <w:tcW w:w="1182" w:type="dxa"/>
            <w:vAlign w:val="center"/>
          </w:tcPr>
          <w:p w14:paraId="7011707F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218.70</w:t>
            </w:r>
          </w:p>
        </w:tc>
        <w:tc>
          <w:tcPr>
            <w:tcW w:w="1182" w:type="dxa"/>
            <w:vAlign w:val="center"/>
          </w:tcPr>
          <w:p w14:paraId="3B4DA459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343.67</w:t>
            </w:r>
          </w:p>
        </w:tc>
        <w:tc>
          <w:tcPr>
            <w:tcW w:w="1171" w:type="dxa"/>
            <w:vAlign w:val="center"/>
          </w:tcPr>
          <w:p w14:paraId="1C735E8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2.06</w:t>
            </w:r>
          </w:p>
        </w:tc>
      </w:tr>
    </w:tbl>
    <w:p w14:paraId="4C14BCE0">
      <w:pPr>
        <w:spacing w:line="360" w:lineRule="auto"/>
        <w:ind w:firstLine="84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Cs w:val="21"/>
        </w:rPr>
        <w:t>注：</w:t>
      </w:r>
      <w:bookmarkStart w:id="49" w:name="PO_part2Table1Remark9"/>
      <w:r>
        <w:rPr>
          <w:rFonts w:hint="eastAsia" w:ascii="宋体" w:hAnsi="宋体" w:cs="宋体"/>
          <w:szCs w:val="21"/>
        </w:rPr>
        <w:t>本表反映单位本年度财政拨款“三公”经费支出预决算情况。其中，预算数为“三公”经费全年预算数，反映按规定程序调整后的预算数；决算数是包括当年财政拨款和以前年度结转资金安排的实际支出。</w:t>
      </w:r>
      <w:bookmarkEnd w:id="49"/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xYWIyMGVlZjM0NTAyYzU2MzYxNzhiNmM3MjM1ZWIifQ=="/>
  </w:docVars>
  <w:rsids>
    <w:rsidRoot w:val="2B271516"/>
    <w:rsid w:val="002F6C6C"/>
    <w:rsid w:val="003E05D1"/>
    <w:rsid w:val="00450FE1"/>
    <w:rsid w:val="004F74F7"/>
    <w:rsid w:val="005F5A07"/>
    <w:rsid w:val="006905E2"/>
    <w:rsid w:val="00737896"/>
    <w:rsid w:val="009F0DE9"/>
    <w:rsid w:val="00A3382A"/>
    <w:rsid w:val="00A35CF7"/>
    <w:rsid w:val="00AF1D7F"/>
    <w:rsid w:val="00EB3CAA"/>
    <w:rsid w:val="01EA4250"/>
    <w:rsid w:val="0ECB3506"/>
    <w:rsid w:val="20F87A5F"/>
    <w:rsid w:val="27BF5A1F"/>
    <w:rsid w:val="2B0C4598"/>
    <w:rsid w:val="2B271516"/>
    <w:rsid w:val="2BE912BD"/>
    <w:rsid w:val="37AF4554"/>
    <w:rsid w:val="3CBC55BD"/>
    <w:rsid w:val="45BA0170"/>
    <w:rsid w:val="4E9904C8"/>
    <w:rsid w:val="679715F1"/>
    <w:rsid w:val="68360233"/>
    <w:rsid w:val="76C632BD"/>
    <w:rsid w:val="776946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1204</Words>
  <Characters>1437</Characters>
  <Lines>10</Lines>
  <Paragraphs>2</Paragraphs>
  <TotalTime>12</TotalTime>
  <ScaleCrop>false</ScaleCrop>
  <LinksUpToDate>false</LinksUpToDate>
  <CharactersWithSpaces>1481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2023-10-26T03:59:00Z</dcterms:created>
  <dc:creator>我不是她</dc:creator>
  <cp:lastModifiedBy>lenovo</cp:lastModifiedBy>
  <dcterms:modified xsi:type="dcterms:W3CDTF">2024-09-13T09:02:22Z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5CD87967CA494778921D8FFECB62AF87_12</vt:lpwstr>
  </property>
</Properties>
</file>